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华文中宋" w:cs="Times New Roman"/>
          <w:b w:val="0"/>
          <w:bCs w:val="0"/>
          <w:sz w:val="32"/>
          <w:szCs w:val="32"/>
          <w:lang w:val="en-US" w:eastAsia="zh-CN"/>
        </w:rPr>
      </w:pPr>
      <w:r>
        <w:rPr>
          <w:rFonts w:hint="eastAsia" w:ascii="Times New Roman" w:hAnsi="Times New Roman" w:eastAsia="华文中宋" w:cs="Times New Roman"/>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2019年“农行杯”普通高校本科专业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“师兄师姐说专业·公益微视频”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征集活动章程</w:t>
      </w:r>
    </w:p>
    <w:p>
      <w:pPr>
        <w:jc w:val="center"/>
        <w:rPr>
          <w:rFonts w:hint="default" w:ascii="Times New Roman" w:hAnsi="Times New Roman" w:eastAsia="华文中宋" w:cs="Times New Roman"/>
          <w:b w:val="0"/>
          <w:bCs w:val="0"/>
          <w:sz w:val="44"/>
          <w:szCs w:val="44"/>
        </w:rPr>
      </w:pPr>
    </w:p>
    <w:p>
      <w:pPr>
        <w:numPr>
          <w:ilvl w:val="0"/>
          <w:numId w:val="1"/>
        </w:num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总则</w:t>
      </w:r>
      <w:bookmarkStart w:id="0" w:name="_GoBack"/>
      <w:bookmarkEnd w:id="0"/>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2019年“农行杯”普通高校本科专业“师兄师姐说专业·公益微视频”征集活动（以下简称“活动”）以深入贯彻《国务院关于深化考试招生制度改革的实施意见》（国发﹝2014﹞35号）和《教育部关于加强和改进普通高中学生综合素质评价的意见》（教基二﹝2014﹞11号）</w:t>
      </w:r>
      <w:r>
        <w:rPr>
          <w:rFonts w:hint="default" w:ascii="Times New Roman" w:hAnsi="Times New Roman" w:eastAsia="仿宋" w:cs="Times New Roman"/>
          <w:sz w:val="32"/>
          <w:szCs w:val="32"/>
          <w:lang w:val="en-US" w:eastAsia="zh-CN"/>
        </w:rPr>
        <w:t>的文件精神</w:t>
      </w:r>
      <w:r>
        <w:rPr>
          <w:rFonts w:hint="default" w:ascii="Times New Roman" w:hAnsi="Times New Roman" w:eastAsia="仿宋" w:cs="Times New Roman"/>
          <w:sz w:val="32"/>
          <w:szCs w:val="32"/>
        </w:rPr>
        <w:t>，进一步丰富高校学生校园生活，激发高校学生创新热情，帮助准大学生提前了解大学专业，科学、合理地做好职业生涯发展规划。</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活动的宗旨：深化教育改革，激发创新能力，加强专业认知，促进职业规划。 </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活动的目的：引导和激励高校学生勇于创新、 提高素质, 培养学生创新精神和实践能力, 塑造一种围绕专业认知生动、形象、有趣的沟通方式，探究一套结构明晰、科学系统的专业认知方法，增强高校学生对专业内涵的理解，巩固在校生专业思想，提早做好职业生涯规划；提高准大学生对专业报考、职业生涯发展的了解和认知度，使其在高考志愿填报和人生的职业规划中少走弯路。</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活动的基本</w:t>
      </w:r>
      <w:r>
        <w:rPr>
          <w:rFonts w:hint="default" w:ascii="Times New Roman" w:hAnsi="Times New Roman" w:eastAsia="仿宋" w:cs="Times New Roman"/>
          <w:sz w:val="32"/>
          <w:szCs w:val="32"/>
          <w:lang w:val="en-US" w:eastAsia="zh-CN"/>
        </w:rPr>
        <w:t>流程</w:t>
      </w:r>
      <w:r>
        <w:rPr>
          <w:rFonts w:hint="default" w:ascii="Times New Roman" w:hAnsi="Times New Roman" w:eastAsia="仿宋" w:cs="Times New Roman"/>
          <w:sz w:val="32"/>
          <w:szCs w:val="32"/>
        </w:rPr>
        <w:t>：本科高等学校在校学生在《普通高等学校本科专业目录》的12大学科门类、92专业类涵盖的</w:t>
      </w:r>
      <w:r>
        <w:rPr>
          <w:rFonts w:hint="default" w:ascii="Times New Roman" w:hAnsi="Times New Roman" w:eastAsia="仿宋" w:cs="Times New Roman"/>
          <w:sz w:val="32"/>
          <w:szCs w:val="32"/>
          <w:lang w:val="en-US" w:eastAsia="zh-CN"/>
        </w:rPr>
        <w:t>585</w:t>
      </w:r>
      <w:r>
        <w:rPr>
          <w:rFonts w:hint="default" w:ascii="Times New Roman" w:hAnsi="Times New Roman" w:eastAsia="仿宋" w:cs="Times New Roman"/>
          <w:sz w:val="32"/>
          <w:szCs w:val="32"/>
        </w:rPr>
        <w:t>个专业范围内，挑选相应的专业进行创作拍摄，形成专业解读微视频作品参与；聘请专家评定出内容丰富精彩、表现形式独特和创新性较强的优秀视频作品，给予奖励；视频作品上传至指定的网站平台面向高考生免费播放。</w:t>
      </w:r>
    </w:p>
    <w:p>
      <w:pPr>
        <w:numPr>
          <w:ilvl w:val="0"/>
          <w:numId w:val="1"/>
        </w:num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组织机构及其职责</w:t>
      </w:r>
    </w:p>
    <w:p>
      <w:pPr>
        <w:numPr>
          <w:ilvl w:val="0"/>
          <w:numId w:val="2"/>
        </w:numPr>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活动由广东省互联网+教育大数据产业技术创新联盟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广东省教育基金会联合</w:t>
      </w:r>
      <w:r>
        <w:rPr>
          <w:rFonts w:hint="default" w:ascii="Times New Roman" w:hAnsi="Times New Roman" w:eastAsia="仿宋" w:cs="Times New Roman"/>
          <w:sz w:val="32"/>
          <w:szCs w:val="32"/>
        </w:rPr>
        <w:t>主办，中国农业银行</w:t>
      </w:r>
      <w:r>
        <w:rPr>
          <w:rFonts w:hint="eastAsia" w:ascii="Times New Roman" w:hAnsi="Times New Roman" w:eastAsia="仿宋" w:cs="Times New Roman"/>
          <w:sz w:val="32"/>
          <w:szCs w:val="32"/>
          <w:lang w:eastAsia="zh-CN"/>
        </w:rPr>
        <w:t>广东省分行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全国地方高校UOOC联盟</w:t>
      </w:r>
      <w:r>
        <w:rPr>
          <w:rFonts w:hint="default" w:ascii="Times New Roman" w:hAnsi="Times New Roman" w:eastAsia="仿宋" w:cs="Times New Roman"/>
          <w:sz w:val="32"/>
          <w:szCs w:val="32"/>
          <w:lang w:eastAsia="zh-CN"/>
        </w:rPr>
        <w:t>、广东德诚科教有限公司</w:t>
      </w:r>
      <w:r>
        <w:rPr>
          <w:rFonts w:hint="default" w:ascii="Times New Roman" w:hAnsi="Times New Roman" w:eastAsia="仿宋" w:cs="Times New Roman"/>
          <w:sz w:val="32"/>
          <w:szCs w:val="32"/>
        </w:rPr>
        <w:t>协办。</w:t>
      </w:r>
    </w:p>
    <w:p>
      <w:pPr>
        <w:numPr>
          <w:ilvl w:val="0"/>
          <w:numId w:val="2"/>
        </w:numPr>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活动成立组织委员会，由主办单位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协办单位的有关负责人和</w:t>
      </w:r>
      <w:r>
        <w:rPr>
          <w:rFonts w:hint="default" w:ascii="Times New Roman" w:hAnsi="Times New Roman" w:eastAsia="仿宋" w:cs="Times New Roman"/>
          <w:sz w:val="32"/>
          <w:szCs w:val="32"/>
          <w:lang w:val="en-US" w:eastAsia="zh-CN"/>
        </w:rPr>
        <w:t>聘请</w:t>
      </w:r>
      <w:r>
        <w:rPr>
          <w:rFonts w:hint="default" w:ascii="Times New Roman" w:hAnsi="Times New Roman" w:eastAsia="仿宋" w:cs="Times New Roman"/>
          <w:sz w:val="32"/>
          <w:szCs w:val="32"/>
        </w:rPr>
        <w:t>高校有关专家组成，负责活动的指导、组织、实施工作。</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组织委员会的职责如下：</w:t>
      </w:r>
    </w:p>
    <w:p>
      <w:pPr>
        <w:numPr>
          <w:ilvl w:val="0"/>
          <w:numId w:val="0"/>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1.制定、审议、修改活动的章程。</w:t>
      </w:r>
    </w:p>
    <w:p>
      <w:pPr>
        <w:numPr>
          <w:ilvl w:val="0"/>
          <w:numId w:val="0"/>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2.筹集活动组织、评审、奖励所需的经费。</w:t>
      </w:r>
    </w:p>
    <w:p>
      <w:pPr>
        <w:numPr>
          <w:ilvl w:val="0"/>
          <w:numId w:val="0"/>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3.确认专家评委会设计的评审标准，组织评审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认定评审结果。</w:t>
      </w:r>
    </w:p>
    <w:p>
      <w:pPr>
        <w:numPr>
          <w:ilvl w:val="0"/>
          <w:numId w:val="0"/>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4.审议视频使用权的问题。</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5.决议其它应由组委会议决的事项。</w:t>
      </w:r>
    </w:p>
    <w:p>
      <w:pPr>
        <w:numPr>
          <w:ilvl w:val="0"/>
          <w:numId w:val="2"/>
        </w:num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活动成立专家评审委员会，职责如下：</w:t>
      </w:r>
    </w:p>
    <w:p>
      <w:pPr>
        <w:ind w:firstLine="729" w:firstLineChars="228"/>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1.在本章程和评审规则基础上制定评审实施细则。</w:t>
      </w:r>
    </w:p>
    <w:p>
      <w:pPr>
        <w:ind w:firstLine="729" w:firstLineChars="228"/>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2.对参与视频作品（含方案脚本）进行初审、复审、终评。</w:t>
      </w:r>
    </w:p>
    <w:p>
      <w:pPr>
        <w:ind w:firstLine="729" w:firstLineChars="228"/>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3.确定参与视频作品获奖等次。</w:t>
      </w:r>
    </w:p>
    <w:p>
      <w:pPr>
        <w:numPr>
          <w:ilvl w:val="0"/>
          <w:numId w:val="1"/>
        </w:numPr>
        <w:jc w:val="center"/>
        <w:rPr>
          <w:rFonts w:hint="default" w:ascii="Times New Roman" w:hAnsi="Times New Roman" w:cs="Times New Roman"/>
          <w:b/>
          <w:bCs/>
          <w:sz w:val="32"/>
          <w:szCs w:val="32"/>
        </w:rPr>
      </w:pPr>
      <w:r>
        <w:rPr>
          <w:rFonts w:hint="default" w:ascii="Times New Roman" w:hAnsi="Times New Roman" w:eastAsia="黑体" w:cs="Times New Roman"/>
          <w:b/>
          <w:bCs/>
          <w:sz w:val="32"/>
          <w:szCs w:val="32"/>
        </w:rPr>
        <w:t>参与要求与作品申报</w:t>
      </w:r>
    </w:p>
    <w:p>
      <w:pPr>
        <w:numPr>
          <w:ilvl w:val="0"/>
          <w:numId w:val="2"/>
        </w:numPr>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参与对象：凡于20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年6月30日以前完成学籍注册的全国各高校全日制本科生、硕士生和博士研究生，均可报名参与，参与者可为个人或团队。</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作品要求：参与者从《2019“农行杯”普通高校本科专业“师兄师姐说专业·公益微视频”征集活动视频拍摄目录》中挑选对应的专业学科门类下的一个专业或多个专业对应的视频进行拍摄。每个专业微视频时长为12-18分钟左右；以实景访谈为主，可适当结合PPT、动画等；语言要求通俗易懂、精炼明晰，表现形式生动活泼，场景直观形象；视频内容主要涵盖本专业“学什么”、“怎么学”，毕业后“做什么”、“怎么做”等；视频作品重点在于专业解读，需立足本校、放眼全国，以专业科普、通识为主，不得特意宣传特定学校。</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报名要求：参与者或参与团队必须指定至少一名指导教师进行视频创作指导，报名时</w:t>
      </w:r>
      <w:r>
        <w:rPr>
          <w:rFonts w:hint="default" w:ascii="Times New Roman" w:hAnsi="Times New Roman" w:eastAsia="仿宋" w:cs="Times New Roman"/>
          <w:sz w:val="32"/>
          <w:szCs w:val="32"/>
          <w:lang w:val="en-US" w:eastAsia="zh-CN"/>
        </w:rPr>
        <w:t>须</w:t>
      </w:r>
      <w:r>
        <w:rPr>
          <w:rFonts w:hint="default" w:ascii="Times New Roman" w:hAnsi="Times New Roman" w:eastAsia="仿宋" w:cs="Times New Roman"/>
          <w:sz w:val="32"/>
          <w:szCs w:val="32"/>
        </w:rPr>
        <w:t>提交参与者所属院系审核通过的专业视频作品申报表。</w:t>
      </w:r>
    </w:p>
    <w:p>
      <w:pPr>
        <w:numPr>
          <w:ilvl w:val="0"/>
          <w:numId w:val="1"/>
        </w:num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评审、奖励机制</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活动视频作品评审分为初审、复审、终评三个阶段，由活动组委会负责组织，专家评委会进行评审。</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专家评委会根据《2019“农行杯”普通高校本科专业“师兄师姐说专业·公益微视频”征集活动视频拍摄框架》要求进行评审。评审时，视征集视频情况制定评审细则。</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初审主要是对参与视频作品脚本方案进行审核，经审核通过的统一通知并发放一定金额的拍摄经费。</w:t>
      </w:r>
    </w:p>
    <w:p>
      <w:pPr>
        <w:numPr>
          <w:ilvl w:val="0"/>
          <w:numId w:val="2"/>
        </w:numPr>
        <w:ind w:firstLine="640" w:firstLineChars="200"/>
        <w:rPr>
          <w:rFonts w:hint="default" w:ascii="Times New Roman" w:hAnsi="Times New Roman" w:cs="Times New Roman"/>
          <w:b/>
          <w:bCs/>
          <w:sz w:val="32"/>
          <w:szCs w:val="32"/>
        </w:rPr>
      </w:pPr>
      <w:r>
        <w:rPr>
          <w:rFonts w:hint="default" w:ascii="Times New Roman" w:hAnsi="Times New Roman" w:eastAsia="仿宋" w:cs="Times New Roman"/>
          <w:sz w:val="32"/>
          <w:szCs w:val="32"/>
        </w:rPr>
        <w:t>复审主要是对参与者提交的视频作品进行网上评审，此轮评审将筛选出若干视频入围获奖作品，同时给予修改意见。</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终评主要是对入围获奖作品的若干个视频进行再次评审，此轮评审将依次遴选出三等奖、二等奖、一等奖、特等奖各若干个。</w:t>
      </w:r>
    </w:p>
    <w:p>
      <w:pPr>
        <w:pStyle w:val="9"/>
        <w:numPr>
          <w:ilvl w:val="0"/>
          <w:numId w:val="2"/>
        </w:numPr>
        <w:ind w:firstLineChars="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活动组委会根据各专业拍摄报名数，综合考虑，进行权衡调配，力争参与作品覆盖12个学科门类下的92个本科专业类。原则上获奖专业视频不重复。</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入围获奖的作品，确认资格有效的，由组委会向获奖作品的参与者颁发荣誉证书并发放相应获奖等级的奖金，同时给获奖作品的指导老师颁发荣誉证书并发放统一金额的奖金。</w:t>
      </w:r>
    </w:p>
    <w:p>
      <w:pPr>
        <w:numPr>
          <w:ilvl w:val="0"/>
          <w:numId w:val="1"/>
        </w:num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视频作品使用</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凡获奖视频作品的知识产权和肖像权属</w:t>
      </w:r>
      <w:r>
        <w:rPr>
          <w:rFonts w:hint="default" w:ascii="Times New Roman" w:hAnsi="Times New Roman" w:eastAsia="仿宋" w:cs="Times New Roman"/>
          <w:sz w:val="32"/>
          <w:szCs w:val="32"/>
          <w:lang w:eastAsia="zh-CN"/>
        </w:rPr>
        <w:t>广东德诚科教有限公司</w:t>
      </w:r>
      <w:r>
        <w:rPr>
          <w:rFonts w:hint="default" w:ascii="Times New Roman" w:hAnsi="Times New Roman" w:eastAsia="仿宋" w:cs="Times New Roman"/>
          <w:sz w:val="32"/>
          <w:szCs w:val="32"/>
        </w:rPr>
        <w:t>所有，获奖者不得擅自对外播放和扩散，否则，获奖者须退还奖金，并取消获奖资格。未获奖的参与作品不予退回，如有使用，另付稿酬。</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广东德诚科教有限公司</w:t>
      </w:r>
      <w:r>
        <w:rPr>
          <w:rFonts w:hint="default" w:ascii="Times New Roman" w:hAnsi="Times New Roman" w:eastAsia="仿宋" w:cs="Times New Roman"/>
          <w:sz w:val="32"/>
          <w:szCs w:val="32"/>
        </w:rPr>
        <w:t>有权对所有参与作品进行任何形式（包括但不限于对作品进行复制、播放、信息网络传播、改编等活动）的无偿使用。</w:t>
      </w:r>
    </w:p>
    <w:p>
      <w:pPr>
        <w:numPr>
          <w:ilvl w:val="0"/>
          <w:numId w:val="2"/>
        </w:num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广东德诚科教有限公司</w:t>
      </w:r>
      <w:r>
        <w:rPr>
          <w:rFonts w:hint="default" w:ascii="Times New Roman" w:hAnsi="Times New Roman" w:eastAsia="仿宋" w:cs="Times New Roman"/>
          <w:sz w:val="32"/>
          <w:szCs w:val="32"/>
        </w:rPr>
        <w:t>对所有获奖视频作品进行归类，通过大学专业导航网站平台（www.cusn.net）面向当年高考学生和受众免费播放。</w:t>
      </w:r>
    </w:p>
    <w:p>
      <w:pPr>
        <w:numPr>
          <w:ilvl w:val="0"/>
          <w:numId w:val="1"/>
        </w:numPr>
        <w:jc w:val="center"/>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附则</w:t>
      </w:r>
    </w:p>
    <w:p>
      <w:pPr>
        <w:numPr>
          <w:ilvl w:val="0"/>
          <w:numId w:val="2"/>
        </w:numPr>
        <w:ind w:firstLine="640" w:firstLineChars="200"/>
        <w:rPr>
          <w:rFonts w:hint="default" w:ascii="Times New Roman" w:hAnsi="Times New Roman" w:eastAsia="宋体" w:cs="Times New Roman"/>
          <w:sz w:val="32"/>
          <w:szCs w:val="32"/>
        </w:rPr>
      </w:pPr>
      <w:r>
        <w:rPr>
          <w:rFonts w:hint="default" w:ascii="Times New Roman" w:hAnsi="Times New Roman" w:eastAsia="仿宋" w:cs="Times New Roman"/>
          <w:sz w:val="32"/>
          <w:szCs w:val="32"/>
        </w:rPr>
        <w:t>为方便赛事组织，由组委会建设活动专用网站和微信公众号，供参与者及时了解赛事资讯、报名和上传视频作品等。</w:t>
      </w:r>
    </w:p>
    <w:p>
      <w:pPr>
        <w:numPr>
          <w:ilvl w:val="0"/>
          <w:numId w:val="2"/>
        </w:numPr>
        <w:ind w:firstLine="640" w:firstLineChars="200"/>
        <w:rPr>
          <w:rFonts w:hint="default" w:ascii="Times New Roman" w:hAnsi="Times New Roman" w:eastAsia="楷体" w:cs="Times New Roman"/>
          <w:bCs/>
          <w:sz w:val="32"/>
          <w:szCs w:val="32"/>
        </w:rPr>
      </w:pPr>
      <w:r>
        <w:rPr>
          <w:rFonts w:hint="default" w:ascii="Times New Roman" w:hAnsi="Times New Roman" w:eastAsia="仿宋" w:cs="Times New Roman"/>
          <w:sz w:val="32"/>
          <w:szCs w:val="32"/>
        </w:rPr>
        <w:t>本章程自活动组织委员会审议通过之日起生效,章程和本活动有关事宜由活动组委会负责解释。</w:t>
      </w:r>
    </w:p>
    <w:p>
      <w:pPr>
        <w:numPr>
          <w:ilvl w:val="0"/>
          <w:numId w:val="0"/>
        </w:numPr>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（本章程于</w:t>
      </w:r>
      <w:r>
        <w:rPr>
          <w:rFonts w:hint="default" w:ascii="Times New Roman" w:hAnsi="Times New Roman" w:eastAsia="楷体" w:cs="Times New Roman"/>
          <w:bCs/>
          <w:sz w:val="32"/>
          <w:szCs w:val="32"/>
          <w:highlight w:val="none"/>
        </w:rPr>
        <w:t>2019年</w:t>
      </w:r>
      <w:r>
        <w:rPr>
          <w:rFonts w:hint="default" w:ascii="Times New Roman" w:hAnsi="Times New Roman" w:eastAsia="楷体" w:cs="Times New Roman"/>
          <w:bCs/>
          <w:sz w:val="32"/>
          <w:szCs w:val="32"/>
          <w:highlight w:val="none"/>
          <w:lang w:val="en-US" w:eastAsia="zh-CN"/>
        </w:rPr>
        <w:t>6</w:t>
      </w:r>
      <w:r>
        <w:rPr>
          <w:rFonts w:hint="default" w:ascii="Times New Roman" w:hAnsi="Times New Roman" w:eastAsia="楷体" w:cs="Times New Roman"/>
          <w:bCs/>
          <w:sz w:val="32"/>
          <w:szCs w:val="32"/>
          <w:highlight w:val="none"/>
        </w:rPr>
        <w:t>月</w:t>
      </w:r>
      <w:r>
        <w:rPr>
          <w:rFonts w:hint="default" w:ascii="Times New Roman" w:hAnsi="Times New Roman" w:eastAsia="楷体" w:cs="Times New Roman"/>
          <w:bCs/>
          <w:sz w:val="32"/>
          <w:szCs w:val="32"/>
          <w:highlight w:val="none"/>
          <w:lang w:val="en-US" w:eastAsia="zh-CN"/>
        </w:rPr>
        <w:t>1</w:t>
      </w:r>
      <w:r>
        <w:rPr>
          <w:rFonts w:hint="default" w:ascii="Times New Roman" w:hAnsi="Times New Roman" w:eastAsia="楷体" w:cs="Times New Roman"/>
          <w:bCs/>
          <w:sz w:val="32"/>
          <w:szCs w:val="32"/>
          <w:highlight w:val="none"/>
        </w:rPr>
        <w:t>日经活动</w:t>
      </w:r>
      <w:r>
        <w:rPr>
          <w:rFonts w:hint="default" w:ascii="Times New Roman" w:hAnsi="Times New Roman" w:eastAsia="楷体" w:cs="Times New Roman"/>
          <w:bCs/>
          <w:sz w:val="32"/>
          <w:szCs w:val="32"/>
        </w:rPr>
        <w:t>组委会全体会议审议通过）</w:t>
      </w:r>
    </w:p>
    <w:p>
      <w:pPr>
        <w:rPr>
          <w:rFonts w:hint="default" w:ascii="Times New Roman" w:hAnsi="Times New Roman" w:eastAsia="仿宋" w:cs="Times New Roman"/>
          <w:sz w:val="32"/>
          <w:szCs w:val="32"/>
        </w:rPr>
      </w:pPr>
    </w:p>
    <w:p>
      <w:pPr>
        <w:ind w:right="281"/>
        <w:jc w:val="right"/>
        <w:rPr>
          <w:rFonts w:hint="default" w:ascii="Times New Roman" w:hAnsi="Times New Roman" w:eastAsia="黑体" w:cs="Times New Roman"/>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784245"/>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B0834F"/>
    <w:multiLevelType w:val="singleLevel"/>
    <w:tmpl w:val="C1B0834F"/>
    <w:lvl w:ilvl="0" w:tentative="0">
      <w:start w:val="1"/>
      <w:numFmt w:val="chineseCounting"/>
      <w:suff w:val="space"/>
      <w:lvlText w:val="第%1条"/>
      <w:lvlJc w:val="left"/>
      <w:rPr>
        <w:rFonts w:hint="eastAsia" w:asciiTheme="minorEastAsia" w:hAnsiTheme="minorEastAsia" w:eastAsiaTheme="minorEastAsia"/>
        <w:b/>
      </w:rPr>
    </w:lvl>
  </w:abstractNum>
  <w:abstractNum w:abstractNumId="1">
    <w:nsid w:val="38812488"/>
    <w:multiLevelType w:val="singleLevel"/>
    <w:tmpl w:val="38812488"/>
    <w:lvl w:ilvl="0" w:tentative="0">
      <w:start w:val="1"/>
      <w:numFmt w:val="chineseCounting"/>
      <w:suff w:val="space"/>
      <w:lvlText w:val="第%1章"/>
      <w:lvlJc w:val="left"/>
      <w:rPr>
        <w:rFonts w:hint="eastAsia" w:ascii="黑体" w:hAnsi="黑体" w:eastAsia="黑体"/>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934710"/>
    <w:rsid w:val="00014971"/>
    <w:rsid w:val="000602CF"/>
    <w:rsid w:val="00074FF0"/>
    <w:rsid w:val="0008330C"/>
    <w:rsid w:val="000A253B"/>
    <w:rsid w:val="000F4E28"/>
    <w:rsid w:val="001378F5"/>
    <w:rsid w:val="00184C24"/>
    <w:rsid w:val="001A43DD"/>
    <w:rsid w:val="001D3013"/>
    <w:rsid w:val="002E2081"/>
    <w:rsid w:val="003243EB"/>
    <w:rsid w:val="00325534"/>
    <w:rsid w:val="00372654"/>
    <w:rsid w:val="0042480B"/>
    <w:rsid w:val="004939DB"/>
    <w:rsid w:val="00570213"/>
    <w:rsid w:val="00596D6F"/>
    <w:rsid w:val="00651C39"/>
    <w:rsid w:val="006944C9"/>
    <w:rsid w:val="006B0792"/>
    <w:rsid w:val="007042F6"/>
    <w:rsid w:val="00762F8B"/>
    <w:rsid w:val="00786ACC"/>
    <w:rsid w:val="00794D3F"/>
    <w:rsid w:val="00802F7E"/>
    <w:rsid w:val="00845D63"/>
    <w:rsid w:val="0087332A"/>
    <w:rsid w:val="008855EB"/>
    <w:rsid w:val="008F0246"/>
    <w:rsid w:val="00A058D9"/>
    <w:rsid w:val="00A754EF"/>
    <w:rsid w:val="00BA0E40"/>
    <w:rsid w:val="00BC2526"/>
    <w:rsid w:val="00C8540B"/>
    <w:rsid w:val="00CB062A"/>
    <w:rsid w:val="00CC0384"/>
    <w:rsid w:val="00DB4F89"/>
    <w:rsid w:val="00E42C42"/>
    <w:rsid w:val="00E44CB7"/>
    <w:rsid w:val="00E7483E"/>
    <w:rsid w:val="00E8478C"/>
    <w:rsid w:val="00FF7239"/>
    <w:rsid w:val="03C5191A"/>
    <w:rsid w:val="03DD4D66"/>
    <w:rsid w:val="071F1F61"/>
    <w:rsid w:val="0848382B"/>
    <w:rsid w:val="0B861704"/>
    <w:rsid w:val="12C04C14"/>
    <w:rsid w:val="130666A0"/>
    <w:rsid w:val="20874B94"/>
    <w:rsid w:val="2256075E"/>
    <w:rsid w:val="25E910AE"/>
    <w:rsid w:val="2837074A"/>
    <w:rsid w:val="29EE3650"/>
    <w:rsid w:val="2A4324CB"/>
    <w:rsid w:val="2C86536F"/>
    <w:rsid w:val="2FA656EE"/>
    <w:rsid w:val="2FF004BD"/>
    <w:rsid w:val="331C2BB4"/>
    <w:rsid w:val="332E3000"/>
    <w:rsid w:val="33554C90"/>
    <w:rsid w:val="33DD4466"/>
    <w:rsid w:val="352E6EAD"/>
    <w:rsid w:val="35C177E9"/>
    <w:rsid w:val="395D1B36"/>
    <w:rsid w:val="39DF5AC8"/>
    <w:rsid w:val="3A6D1097"/>
    <w:rsid w:val="40AD58FC"/>
    <w:rsid w:val="438E10AD"/>
    <w:rsid w:val="44752708"/>
    <w:rsid w:val="455B33FC"/>
    <w:rsid w:val="476B68D6"/>
    <w:rsid w:val="4B2A478B"/>
    <w:rsid w:val="4DB5760A"/>
    <w:rsid w:val="56A40E7A"/>
    <w:rsid w:val="5789040A"/>
    <w:rsid w:val="5BE353CD"/>
    <w:rsid w:val="5D6606C8"/>
    <w:rsid w:val="5EBA2A75"/>
    <w:rsid w:val="60BA638B"/>
    <w:rsid w:val="62F06898"/>
    <w:rsid w:val="65F50FF6"/>
    <w:rsid w:val="679D21F2"/>
    <w:rsid w:val="692F1EFC"/>
    <w:rsid w:val="6ABA46BF"/>
    <w:rsid w:val="6D535020"/>
    <w:rsid w:val="6FE12F25"/>
    <w:rsid w:val="70EC55B4"/>
    <w:rsid w:val="72750F88"/>
    <w:rsid w:val="72934710"/>
    <w:rsid w:val="738970C9"/>
    <w:rsid w:val="7646314A"/>
    <w:rsid w:val="79745CC0"/>
    <w:rsid w:val="7D18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Pages>
  <Words>324</Words>
  <Characters>1847</Characters>
  <Lines>15</Lines>
  <Paragraphs>4</Paragraphs>
  <TotalTime>21</TotalTime>
  <ScaleCrop>false</ScaleCrop>
  <LinksUpToDate>false</LinksUpToDate>
  <CharactersWithSpaces>2167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2018-11-08T01:18:00Z</dcterms:created>
  <dc:creator>Administrator</dc:creator>
  <cp:lastModifiedBy>郭佩璇</cp:lastModifiedBy>
  <dcterms:modified xsi:type="dcterms:W3CDTF">2019-06-18T08:02:24Z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